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4D" w:rsidRPr="00FF4D4D" w:rsidRDefault="00FF4D4D">
      <w:pPr>
        <w:rPr>
          <w:rFonts w:ascii="Arial" w:hAnsi="Arial" w:cs="Arial"/>
          <w:b/>
          <w:sz w:val="24"/>
        </w:rPr>
      </w:pPr>
      <w:r>
        <w:rPr>
          <w:rFonts w:ascii="Arial" w:hAnsi="Arial" w:cs="Arial"/>
          <w:b/>
          <w:sz w:val="24"/>
        </w:rPr>
        <w:t>12 March 2020</w:t>
      </w:r>
    </w:p>
    <w:p w:rsidR="006F6B7A" w:rsidRPr="00A91C9F" w:rsidRDefault="00A91C9F">
      <w:pPr>
        <w:rPr>
          <w:rFonts w:ascii="Arial" w:hAnsi="Arial" w:cs="Arial"/>
          <w:b/>
          <w:sz w:val="24"/>
          <w:u w:val="single"/>
        </w:rPr>
      </w:pPr>
      <w:r w:rsidRPr="00A91C9F">
        <w:rPr>
          <w:rFonts w:ascii="Arial" w:hAnsi="Arial" w:cs="Arial"/>
          <w:b/>
          <w:sz w:val="24"/>
          <w:u w:val="single"/>
        </w:rPr>
        <w:t>ODS Q3 and Year to Date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91C9F" w:rsidRPr="00AC577F" w:rsidTr="00763A39">
        <w:tc>
          <w:tcPr>
            <w:tcW w:w="6629" w:type="dxa"/>
            <w:shd w:val="clear" w:color="auto" w:fill="D9D9D9"/>
            <w:vAlign w:val="center"/>
          </w:tcPr>
          <w:p w:rsidR="00A91C9F" w:rsidRPr="00A91C9F" w:rsidRDefault="00A91C9F" w:rsidP="00763A39">
            <w:pPr>
              <w:rPr>
                <w:rFonts w:ascii="Arial" w:hAnsi="Arial" w:cs="Arial"/>
                <w:b/>
                <w:i/>
              </w:rPr>
            </w:pPr>
            <w:r w:rsidRPr="00A91C9F">
              <w:rPr>
                <w:rFonts w:ascii="Arial" w:hAnsi="Arial" w:cs="Arial"/>
                <w:b/>
                <w:i/>
              </w:rPr>
              <w:t>Recommendation</w:t>
            </w:r>
          </w:p>
        </w:tc>
        <w:tc>
          <w:tcPr>
            <w:tcW w:w="1134" w:type="dxa"/>
            <w:shd w:val="clear" w:color="auto" w:fill="D9D9D9"/>
            <w:vAlign w:val="center"/>
          </w:tcPr>
          <w:p w:rsidR="00A91C9F" w:rsidRPr="00A91C9F" w:rsidRDefault="00A91C9F" w:rsidP="00763A39">
            <w:pPr>
              <w:rPr>
                <w:rFonts w:ascii="Arial" w:hAnsi="Arial" w:cs="Arial"/>
                <w:b/>
                <w:i/>
              </w:rPr>
            </w:pPr>
            <w:r w:rsidRPr="00A91C9F">
              <w:rPr>
                <w:rFonts w:ascii="Arial" w:hAnsi="Arial" w:cs="Arial"/>
                <w:b/>
                <w:i/>
              </w:rPr>
              <w:t xml:space="preserve">Agree? </w:t>
            </w:r>
          </w:p>
        </w:tc>
        <w:tc>
          <w:tcPr>
            <w:tcW w:w="6520" w:type="dxa"/>
            <w:shd w:val="clear" w:color="auto" w:fill="D9D9D9"/>
            <w:vAlign w:val="center"/>
          </w:tcPr>
          <w:p w:rsidR="00A91C9F" w:rsidRPr="00A91C9F" w:rsidRDefault="00A91C9F" w:rsidP="00763A39">
            <w:pPr>
              <w:rPr>
                <w:rFonts w:ascii="Arial" w:hAnsi="Arial" w:cs="Arial"/>
                <w:b/>
                <w:i/>
              </w:rPr>
            </w:pPr>
            <w:r w:rsidRPr="00A91C9F">
              <w:rPr>
                <w:rFonts w:ascii="Arial" w:hAnsi="Arial" w:cs="Arial"/>
                <w:b/>
                <w:i/>
              </w:rPr>
              <w:t>Comment</w:t>
            </w:r>
          </w:p>
        </w:tc>
      </w:tr>
      <w:tr w:rsidR="00A91C9F" w:rsidRPr="00AC577F" w:rsidTr="00763A39">
        <w:trPr>
          <w:trHeight w:val="305"/>
        </w:trPr>
        <w:tc>
          <w:tcPr>
            <w:tcW w:w="6629" w:type="dxa"/>
            <w:shd w:val="clear" w:color="auto" w:fill="auto"/>
          </w:tcPr>
          <w:p w:rsidR="00A91C9F" w:rsidRPr="00FF4D4D" w:rsidRDefault="00A91C9F" w:rsidP="00A91C9F">
            <w:pPr>
              <w:numPr>
                <w:ilvl w:val="0"/>
                <w:numId w:val="2"/>
              </w:numPr>
              <w:spacing w:after="0" w:line="240" w:lineRule="auto"/>
              <w:rPr>
                <w:rFonts w:ascii="Arial" w:hAnsi="Arial" w:cs="Arial"/>
                <w:sz w:val="24"/>
                <w:szCs w:val="24"/>
              </w:rPr>
            </w:pPr>
            <w:r w:rsidRPr="00FF4D4D">
              <w:rPr>
                <w:rFonts w:ascii="Arial" w:hAnsi="Arial" w:cs="Arial"/>
                <w:b/>
                <w:noProof/>
                <w:sz w:val="24"/>
                <w:szCs w:val="24"/>
              </w:rPr>
              <w:t xml:space="preserve">That the Council tasks the City Centre Manager to reinvigorate and republicise its previous scheme for allowing members of the public to use shop toilets in the City Centre and the Shareholder and Joint Venture Group requires ODS to coordinate with these efforts and capitalise on any benefits accordingly. </w:t>
            </w:r>
          </w:p>
        </w:tc>
        <w:tc>
          <w:tcPr>
            <w:tcW w:w="1134" w:type="dxa"/>
            <w:shd w:val="clear" w:color="auto" w:fill="auto"/>
          </w:tcPr>
          <w:p w:rsidR="00A91C9F" w:rsidRPr="00FF4D4D" w:rsidRDefault="00A91C9F" w:rsidP="00763A39">
            <w:pPr>
              <w:rPr>
                <w:rFonts w:ascii="Arial" w:hAnsi="Arial" w:cs="Arial"/>
                <w:sz w:val="24"/>
                <w:szCs w:val="24"/>
              </w:rPr>
            </w:pPr>
            <w:r w:rsidRPr="00FF4D4D">
              <w:rPr>
                <w:rFonts w:ascii="Arial" w:hAnsi="Arial" w:cs="Arial"/>
                <w:sz w:val="24"/>
                <w:szCs w:val="24"/>
              </w:rPr>
              <w:t>Yes</w:t>
            </w:r>
          </w:p>
        </w:tc>
        <w:tc>
          <w:tcPr>
            <w:tcW w:w="6520" w:type="dxa"/>
            <w:shd w:val="clear" w:color="auto" w:fill="auto"/>
          </w:tcPr>
          <w:p w:rsidR="00A91C9F" w:rsidRPr="00FF4D4D" w:rsidRDefault="00A91C9F" w:rsidP="00763A39">
            <w:pPr>
              <w:rPr>
                <w:rFonts w:ascii="Arial" w:hAnsi="Arial" w:cs="Arial"/>
                <w:sz w:val="24"/>
                <w:szCs w:val="24"/>
              </w:rPr>
            </w:pPr>
            <w:r w:rsidRPr="00FF4D4D">
              <w:rPr>
                <w:rFonts w:ascii="Arial" w:hAnsi="Arial" w:cs="Arial"/>
                <w:sz w:val="24"/>
                <w:szCs w:val="24"/>
              </w:rPr>
              <w:t>Whilst the recommendation does make requirements of ODS it should be noted that this recommendation is primarily aimed at the Council as ODS client, not ODS itself. ODS is happy to work with the City Centre Manager on any reinvigorated scheme.</w:t>
            </w:r>
          </w:p>
          <w:p w:rsidR="00A91C9F" w:rsidRPr="00FF4D4D" w:rsidRDefault="00A91C9F" w:rsidP="00763A39">
            <w:pPr>
              <w:rPr>
                <w:rFonts w:ascii="Arial" w:hAnsi="Arial" w:cs="Arial"/>
                <w:sz w:val="24"/>
                <w:szCs w:val="24"/>
              </w:rPr>
            </w:pPr>
            <w:r w:rsidRPr="00FF4D4D">
              <w:rPr>
                <w:rFonts w:ascii="Arial" w:hAnsi="Arial" w:cs="Arial"/>
                <w:sz w:val="24"/>
                <w:szCs w:val="24"/>
              </w:rPr>
              <w:t>It is also important to stress that the focus of ODS continues to be on improving user experience through providing more attendants to ensure cleaner toilets and reduced anti-social behaviour, and that any City Centre toilet scheme should be in addition to, rather than a substitute for, current facilities.</w:t>
            </w:r>
          </w:p>
        </w:tc>
      </w:tr>
      <w:tr w:rsidR="00A91C9F" w:rsidRPr="00AC577F" w:rsidTr="00763A39">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91C9F" w:rsidRPr="00FF4D4D" w:rsidRDefault="00A91C9F" w:rsidP="00A91C9F">
            <w:pPr>
              <w:pStyle w:val="ListParagraph"/>
              <w:numPr>
                <w:ilvl w:val="0"/>
                <w:numId w:val="2"/>
              </w:numPr>
              <w:tabs>
                <w:tab w:val="clear" w:pos="426"/>
              </w:tabs>
              <w:rPr>
                <w:rFonts w:cs="Arial"/>
                <w:b/>
                <w:noProof/>
              </w:rPr>
            </w:pPr>
            <w:r w:rsidRPr="00FF4D4D">
              <w:rPr>
                <w:rFonts w:cs="Arial"/>
                <w:b/>
                <w:noProof/>
              </w:rPr>
              <w:t xml:space="preserve">That the Shareholder and Joint Venture Group </w:t>
            </w:r>
            <w:r w:rsidRPr="00FF4D4D">
              <w:rPr>
                <w:rFonts w:cs="Arial"/>
                <w:b/>
                <w:noProof/>
                <w:color w:val="auto"/>
              </w:rPr>
              <w:t>continues with its dashboard reporting, but with the following changes: i i) to report on the outcome of bids by value rather than number, ii) to disaggregate the figures by ODS service area, and iii) to add another metric to the dashboard reports by presenting the results when Council contracts are excluded.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C9F" w:rsidRPr="00FF4D4D" w:rsidRDefault="00A91C9F" w:rsidP="00763A39">
            <w:pPr>
              <w:rPr>
                <w:rFonts w:ascii="Arial" w:hAnsi="Arial" w:cs="Arial"/>
                <w:sz w:val="24"/>
                <w:szCs w:val="24"/>
              </w:rPr>
            </w:pPr>
            <w:r w:rsidRPr="00FF4D4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1C9F" w:rsidRPr="00FF4D4D" w:rsidRDefault="00A91C9F" w:rsidP="00763A39">
            <w:pPr>
              <w:rPr>
                <w:rFonts w:ascii="Arial" w:hAnsi="Arial" w:cs="Arial"/>
                <w:sz w:val="24"/>
                <w:szCs w:val="24"/>
              </w:rPr>
            </w:pPr>
            <w:r w:rsidRPr="00FF4D4D">
              <w:rPr>
                <w:rFonts w:ascii="Arial" w:hAnsi="Arial" w:cs="Arial"/>
                <w:sz w:val="24"/>
                <w:szCs w:val="24"/>
              </w:rPr>
              <w:t>Happy to accept this recommendation</w:t>
            </w:r>
          </w:p>
        </w:tc>
      </w:tr>
      <w:tr w:rsidR="00A91C9F" w:rsidRPr="00AC577F" w:rsidTr="00763A39">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91C9F" w:rsidRPr="00FF4D4D" w:rsidRDefault="00A91C9F" w:rsidP="00A91C9F">
            <w:pPr>
              <w:numPr>
                <w:ilvl w:val="0"/>
                <w:numId w:val="2"/>
              </w:numPr>
              <w:spacing w:after="0" w:line="240" w:lineRule="auto"/>
              <w:rPr>
                <w:rFonts w:ascii="Arial" w:hAnsi="Arial" w:cs="Arial"/>
                <w:b/>
                <w:noProof/>
                <w:sz w:val="24"/>
                <w:szCs w:val="24"/>
              </w:rPr>
            </w:pPr>
            <w:r w:rsidRPr="00FF4D4D">
              <w:rPr>
                <w:rFonts w:ascii="Arial" w:hAnsi="Arial" w:cs="Arial"/>
                <w:b/>
                <w:noProof/>
                <w:sz w:val="24"/>
                <w:szCs w:val="24"/>
              </w:rPr>
              <w:t>That the Shareholder and Joint Venture Group seeks ODS to report each quarter on the value of work undertaken by the TECKAL company, and the Trading Company.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C9F" w:rsidRPr="00FF4D4D" w:rsidRDefault="00A91C9F" w:rsidP="00763A39">
            <w:pPr>
              <w:rPr>
                <w:rFonts w:ascii="Arial" w:hAnsi="Arial" w:cs="Arial"/>
                <w:sz w:val="24"/>
                <w:szCs w:val="24"/>
              </w:rPr>
            </w:pPr>
            <w:r w:rsidRPr="00FF4D4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1C9F" w:rsidRPr="00FF4D4D" w:rsidRDefault="00A91C9F" w:rsidP="00763A39">
            <w:pPr>
              <w:rPr>
                <w:rFonts w:ascii="Arial" w:hAnsi="Arial" w:cs="Arial"/>
                <w:sz w:val="24"/>
                <w:szCs w:val="24"/>
              </w:rPr>
            </w:pPr>
            <w:r w:rsidRPr="00FF4D4D">
              <w:rPr>
                <w:rFonts w:ascii="Arial" w:hAnsi="Arial" w:cs="Arial"/>
                <w:sz w:val="24"/>
                <w:szCs w:val="24"/>
              </w:rPr>
              <w:t>This is a worthwhile suggestion and can be accommodated</w:t>
            </w:r>
          </w:p>
        </w:tc>
      </w:tr>
    </w:tbl>
    <w:p w:rsidR="00A91C9F" w:rsidRDefault="00A91C9F"/>
    <w:p w:rsidR="00A91C9F" w:rsidRDefault="00A91C9F">
      <w:pPr>
        <w:rPr>
          <w:rFonts w:ascii="Arial" w:hAnsi="Arial" w:cs="Arial"/>
          <w:b/>
          <w:sz w:val="24"/>
          <w:u w:val="single"/>
        </w:rPr>
      </w:pPr>
      <w:r w:rsidRPr="00A91C9F">
        <w:rPr>
          <w:rFonts w:ascii="Arial" w:hAnsi="Arial" w:cs="Arial"/>
          <w:b/>
          <w:sz w:val="24"/>
          <w:u w:val="single"/>
        </w:rPr>
        <w:lastRenderedPageBreak/>
        <w:t>Housing Company Update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91C9F" w:rsidRPr="00AC577F" w:rsidTr="00763A39">
        <w:tc>
          <w:tcPr>
            <w:tcW w:w="6629" w:type="dxa"/>
            <w:shd w:val="clear" w:color="auto" w:fill="D9D9D9"/>
            <w:vAlign w:val="center"/>
          </w:tcPr>
          <w:p w:rsidR="00A91C9F" w:rsidRPr="00A91C9F" w:rsidRDefault="00A91C9F" w:rsidP="00763A39">
            <w:pPr>
              <w:rPr>
                <w:rFonts w:ascii="Arial" w:hAnsi="Arial" w:cs="Arial"/>
                <w:b/>
                <w:i/>
                <w:sz w:val="24"/>
                <w:szCs w:val="24"/>
              </w:rPr>
            </w:pPr>
            <w:r w:rsidRPr="00A91C9F">
              <w:rPr>
                <w:rFonts w:ascii="Arial" w:hAnsi="Arial" w:cs="Arial"/>
                <w:b/>
                <w:i/>
                <w:sz w:val="24"/>
                <w:szCs w:val="24"/>
              </w:rPr>
              <w:t>Recommendation</w:t>
            </w:r>
          </w:p>
        </w:tc>
        <w:tc>
          <w:tcPr>
            <w:tcW w:w="1134" w:type="dxa"/>
            <w:shd w:val="clear" w:color="auto" w:fill="D9D9D9"/>
            <w:vAlign w:val="center"/>
          </w:tcPr>
          <w:p w:rsidR="00A91C9F" w:rsidRPr="00A91C9F" w:rsidRDefault="00A91C9F" w:rsidP="00763A39">
            <w:pPr>
              <w:rPr>
                <w:rFonts w:ascii="Arial" w:hAnsi="Arial" w:cs="Arial"/>
                <w:b/>
                <w:i/>
                <w:sz w:val="24"/>
                <w:szCs w:val="24"/>
              </w:rPr>
            </w:pPr>
            <w:r w:rsidRPr="00A91C9F">
              <w:rPr>
                <w:rFonts w:ascii="Arial" w:hAnsi="Arial" w:cs="Arial"/>
                <w:b/>
                <w:i/>
                <w:sz w:val="24"/>
                <w:szCs w:val="24"/>
              </w:rPr>
              <w:t xml:space="preserve">Agree? </w:t>
            </w:r>
          </w:p>
        </w:tc>
        <w:tc>
          <w:tcPr>
            <w:tcW w:w="6520" w:type="dxa"/>
            <w:shd w:val="clear" w:color="auto" w:fill="D9D9D9"/>
            <w:vAlign w:val="center"/>
          </w:tcPr>
          <w:p w:rsidR="00A91C9F" w:rsidRPr="00A91C9F" w:rsidRDefault="00A91C9F" w:rsidP="00763A39">
            <w:pPr>
              <w:rPr>
                <w:rFonts w:ascii="Arial" w:hAnsi="Arial" w:cs="Arial"/>
                <w:b/>
                <w:i/>
                <w:sz w:val="24"/>
                <w:szCs w:val="24"/>
              </w:rPr>
            </w:pPr>
            <w:r w:rsidRPr="00A91C9F">
              <w:rPr>
                <w:rFonts w:ascii="Arial" w:hAnsi="Arial" w:cs="Arial"/>
                <w:b/>
                <w:i/>
                <w:sz w:val="24"/>
                <w:szCs w:val="24"/>
              </w:rPr>
              <w:t>Comment</w:t>
            </w:r>
          </w:p>
        </w:tc>
      </w:tr>
      <w:tr w:rsidR="00A91C9F" w:rsidRPr="00AC577F" w:rsidTr="00763A39">
        <w:trPr>
          <w:trHeight w:val="305"/>
        </w:trPr>
        <w:tc>
          <w:tcPr>
            <w:tcW w:w="6629" w:type="dxa"/>
            <w:shd w:val="clear" w:color="auto" w:fill="auto"/>
          </w:tcPr>
          <w:p w:rsidR="00A91C9F" w:rsidRPr="00A91C9F" w:rsidRDefault="00A91C9F" w:rsidP="00A91C9F">
            <w:pPr>
              <w:numPr>
                <w:ilvl w:val="0"/>
                <w:numId w:val="3"/>
              </w:numPr>
              <w:spacing w:after="0" w:line="240" w:lineRule="auto"/>
              <w:rPr>
                <w:rFonts w:ascii="Arial" w:hAnsi="Arial" w:cs="Arial"/>
                <w:sz w:val="24"/>
                <w:szCs w:val="24"/>
              </w:rPr>
            </w:pPr>
            <w:r w:rsidRPr="00A91C9F">
              <w:rPr>
                <w:rFonts w:ascii="Arial" w:hAnsi="Arial" w:cs="Arial"/>
                <w:b/>
                <w:noProof/>
                <w:sz w:val="24"/>
                <w:szCs w:val="24"/>
              </w:rPr>
              <w:t>That the Shareholder and Joint Venture Group seeks the Housing Company to outline a model through which tenant spending on heating can instead be invested in energy-efficiency measures, and which balances the cost of delivering any such measures with the need to provide tangible reductions in heating bills to tenants.</w:t>
            </w:r>
          </w:p>
        </w:tc>
        <w:tc>
          <w:tcPr>
            <w:tcW w:w="1134" w:type="dxa"/>
            <w:shd w:val="clear" w:color="auto" w:fill="auto"/>
          </w:tcPr>
          <w:p w:rsidR="00A91C9F" w:rsidRPr="00A91C9F" w:rsidRDefault="0060239F" w:rsidP="00763A39">
            <w:pPr>
              <w:rPr>
                <w:rFonts w:ascii="Arial" w:hAnsi="Arial" w:cs="Arial"/>
                <w:sz w:val="24"/>
                <w:szCs w:val="24"/>
              </w:rPr>
            </w:pPr>
            <w:r>
              <w:rPr>
                <w:rFonts w:ascii="Arial" w:hAnsi="Arial" w:cs="Arial"/>
                <w:sz w:val="24"/>
                <w:szCs w:val="24"/>
              </w:rPr>
              <w:t>Partially</w:t>
            </w:r>
          </w:p>
        </w:tc>
        <w:tc>
          <w:tcPr>
            <w:tcW w:w="6520" w:type="dxa"/>
            <w:shd w:val="clear" w:color="auto" w:fill="auto"/>
          </w:tcPr>
          <w:p w:rsidR="00A91C9F" w:rsidRPr="00A91C9F" w:rsidRDefault="0060239F" w:rsidP="00763A39">
            <w:pPr>
              <w:rPr>
                <w:rFonts w:ascii="Arial" w:hAnsi="Arial" w:cs="Arial"/>
                <w:sz w:val="24"/>
                <w:szCs w:val="24"/>
              </w:rPr>
            </w:pPr>
            <w:r>
              <w:rPr>
                <w:rFonts w:ascii="Arial" w:hAnsi="Arial" w:cs="Arial"/>
                <w:sz w:val="24"/>
                <w:szCs w:val="24"/>
              </w:rPr>
              <w:t>We are actively looking at schemes to increase energy efficiency and it may be one such as that Nottingham City Homes may be able to contribute on its own or as part of a mix of measures, but it is not possible to make any such commitment at present.</w:t>
            </w:r>
          </w:p>
        </w:tc>
      </w:tr>
      <w:tr w:rsidR="00A91C9F" w:rsidRPr="00AC577F" w:rsidTr="00763A39">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91C9F" w:rsidRPr="00A91C9F" w:rsidRDefault="00A91C9F" w:rsidP="00A91C9F">
            <w:pPr>
              <w:numPr>
                <w:ilvl w:val="0"/>
                <w:numId w:val="3"/>
              </w:numPr>
              <w:spacing w:after="0" w:line="240" w:lineRule="auto"/>
              <w:rPr>
                <w:rFonts w:ascii="Arial" w:hAnsi="Arial" w:cs="Arial"/>
                <w:b/>
                <w:noProof/>
                <w:sz w:val="24"/>
                <w:szCs w:val="24"/>
              </w:rPr>
            </w:pPr>
            <w:r w:rsidRPr="00A91C9F">
              <w:rPr>
                <w:rFonts w:ascii="Arial" w:hAnsi="Arial" w:cs="Arial"/>
                <w:b/>
                <w:noProof/>
                <w:sz w:val="24"/>
                <w:szCs w:val="24"/>
              </w:rPr>
              <w:t>That the Shareholder and Joint Venture Group considers a report, when suitable data is available, detailing the impacts of the Housing Company building to differing levels of energy-efficiency, particularly with reference to the potential impact on returns to the Council and the proportion of social housing delivered.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C9F" w:rsidRPr="00A91C9F" w:rsidRDefault="0060239F" w:rsidP="00763A39">
            <w:pPr>
              <w:rPr>
                <w:rFonts w:ascii="Arial" w:hAnsi="Arial" w:cs="Arial"/>
                <w:sz w:val="24"/>
                <w:szCs w:val="24"/>
              </w:rPr>
            </w:pPr>
            <w:r>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1C9F" w:rsidRPr="00A91C9F" w:rsidRDefault="0060239F" w:rsidP="004A1DA2">
            <w:pPr>
              <w:rPr>
                <w:rFonts w:ascii="Arial" w:hAnsi="Arial" w:cs="Arial"/>
                <w:sz w:val="24"/>
                <w:szCs w:val="24"/>
              </w:rPr>
            </w:pPr>
            <w:r>
              <w:rPr>
                <w:rFonts w:ascii="Arial" w:hAnsi="Arial" w:cs="Arial"/>
                <w:sz w:val="24"/>
                <w:szCs w:val="24"/>
              </w:rPr>
              <w:t>Work</w:t>
            </w:r>
            <w:bookmarkStart w:id="0" w:name="_GoBack"/>
            <w:bookmarkEnd w:id="0"/>
            <w:r>
              <w:rPr>
                <w:rFonts w:ascii="Arial" w:hAnsi="Arial" w:cs="Arial"/>
                <w:sz w:val="24"/>
                <w:szCs w:val="24"/>
              </w:rPr>
              <w:t xml:space="preserve"> on this is ongoing, and it is hoped that the work being undertaken in the Blackbird Leys regeneration will move us forward</w:t>
            </w:r>
            <w:r w:rsidR="004A1DA2">
              <w:rPr>
                <w:rFonts w:ascii="Arial" w:hAnsi="Arial" w:cs="Arial"/>
                <w:sz w:val="24"/>
                <w:szCs w:val="24"/>
              </w:rPr>
              <w:t xml:space="preserve"> in relation to understanding the financial viability of different models and standards of energy efficiency. With </w:t>
            </w:r>
            <w:proofErr w:type="spellStart"/>
            <w:r w:rsidR="004A1DA2">
              <w:rPr>
                <w:rFonts w:ascii="Arial" w:hAnsi="Arial" w:cs="Arial"/>
                <w:sz w:val="24"/>
                <w:szCs w:val="24"/>
              </w:rPr>
              <w:t>Covid</w:t>
            </w:r>
            <w:proofErr w:type="spellEnd"/>
            <w:r w:rsidR="004A1DA2">
              <w:rPr>
                <w:rFonts w:ascii="Arial" w:hAnsi="Arial" w:cs="Arial"/>
                <w:sz w:val="24"/>
                <w:szCs w:val="24"/>
              </w:rPr>
              <w:t>, progress on this is likely to be delayed, however.</w:t>
            </w:r>
          </w:p>
        </w:tc>
      </w:tr>
    </w:tbl>
    <w:p w:rsidR="00A91C9F" w:rsidRDefault="00A91C9F">
      <w:pPr>
        <w:rPr>
          <w:rFonts w:ascii="Arial" w:hAnsi="Arial" w:cs="Arial"/>
          <w:b/>
          <w:sz w:val="24"/>
          <w:u w:val="single"/>
        </w:rPr>
      </w:pPr>
    </w:p>
    <w:p w:rsidR="00FF4D4D" w:rsidRPr="00FF4D4D" w:rsidRDefault="00FF4D4D">
      <w:pPr>
        <w:rPr>
          <w:rFonts w:ascii="Arial" w:hAnsi="Arial" w:cs="Arial"/>
          <w:b/>
          <w:sz w:val="24"/>
        </w:rPr>
      </w:pPr>
      <w:r w:rsidRPr="00FF4D4D">
        <w:rPr>
          <w:rFonts w:ascii="Arial" w:hAnsi="Arial" w:cs="Arial"/>
          <w:b/>
          <w:sz w:val="24"/>
        </w:rPr>
        <w:t>22 June</w:t>
      </w:r>
      <w:r>
        <w:rPr>
          <w:rFonts w:ascii="Arial" w:hAnsi="Arial" w:cs="Arial"/>
          <w:b/>
          <w:sz w:val="24"/>
        </w:rPr>
        <w:t xml:space="preserve"> 2020</w:t>
      </w:r>
    </w:p>
    <w:p w:rsidR="00A91C9F" w:rsidRDefault="00FF4D4D">
      <w:pPr>
        <w:rPr>
          <w:rFonts w:ascii="Arial" w:hAnsi="Arial" w:cs="Arial"/>
          <w:b/>
          <w:sz w:val="24"/>
          <w:u w:val="single"/>
        </w:rPr>
      </w:pPr>
      <w:r>
        <w:rPr>
          <w:rFonts w:ascii="Arial" w:hAnsi="Arial" w:cs="Arial"/>
          <w:b/>
          <w:sz w:val="24"/>
          <w:u w:val="single"/>
        </w:rPr>
        <w:t>ODS 2019/20 End of Year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F4D4D" w:rsidRPr="00AC577F" w:rsidTr="00763A39">
        <w:tc>
          <w:tcPr>
            <w:tcW w:w="6629" w:type="dxa"/>
            <w:shd w:val="clear" w:color="auto" w:fill="D9D9D9"/>
            <w:vAlign w:val="center"/>
          </w:tcPr>
          <w:p w:rsidR="00FF4D4D" w:rsidRPr="00FF4D4D" w:rsidRDefault="00FF4D4D" w:rsidP="00763A39">
            <w:pPr>
              <w:rPr>
                <w:rFonts w:ascii="Arial" w:hAnsi="Arial" w:cs="Arial"/>
                <w:b/>
                <w:i/>
                <w:sz w:val="24"/>
              </w:rPr>
            </w:pPr>
            <w:r w:rsidRPr="00FF4D4D">
              <w:rPr>
                <w:rFonts w:ascii="Arial" w:hAnsi="Arial" w:cs="Arial"/>
                <w:b/>
                <w:i/>
                <w:sz w:val="24"/>
              </w:rPr>
              <w:t>Recommendation</w:t>
            </w:r>
          </w:p>
        </w:tc>
        <w:tc>
          <w:tcPr>
            <w:tcW w:w="1134" w:type="dxa"/>
            <w:shd w:val="clear" w:color="auto" w:fill="D9D9D9"/>
            <w:vAlign w:val="center"/>
          </w:tcPr>
          <w:p w:rsidR="00FF4D4D" w:rsidRPr="00FF4D4D" w:rsidRDefault="00FF4D4D" w:rsidP="00763A39">
            <w:pPr>
              <w:rPr>
                <w:rFonts w:ascii="Arial" w:hAnsi="Arial" w:cs="Arial"/>
                <w:b/>
                <w:i/>
                <w:sz w:val="24"/>
              </w:rPr>
            </w:pPr>
            <w:r w:rsidRPr="00FF4D4D">
              <w:rPr>
                <w:rFonts w:ascii="Arial" w:hAnsi="Arial" w:cs="Arial"/>
                <w:b/>
                <w:i/>
                <w:sz w:val="24"/>
              </w:rPr>
              <w:t xml:space="preserve">Agree? </w:t>
            </w:r>
          </w:p>
        </w:tc>
        <w:tc>
          <w:tcPr>
            <w:tcW w:w="6520" w:type="dxa"/>
            <w:shd w:val="clear" w:color="auto" w:fill="D9D9D9"/>
            <w:vAlign w:val="center"/>
          </w:tcPr>
          <w:p w:rsidR="00FF4D4D" w:rsidRPr="00FF4D4D" w:rsidRDefault="00FF4D4D" w:rsidP="00763A39">
            <w:pPr>
              <w:rPr>
                <w:rFonts w:ascii="Arial" w:hAnsi="Arial" w:cs="Arial"/>
                <w:b/>
                <w:i/>
                <w:sz w:val="24"/>
              </w:rPr>
            </w:pPr>
            <w:r w:rsidRPr="00FF4D4D">
              <w:rPr>
                <w:rFonts w:ascii="Arial" w:hAnsi="Arial" w:cs="Arial"/>
                <w:b/>
                <w:i/>
                <w:sz w:val="24"/>
              </w:rPr>
              <w:t>Comment</w:t>
            </w:r>
          </w:p>
        </w:tc>
      </w:tr>
      <w:tr w:rsidR="00FF4D4D" w:rsidRPr="00AC577F" w:rsidTr="00763A39">
        <w:trPr>
          <w:trHeight w:val="305"/>
        </w:trPr>
        <w:tc>
          <w:tcPr>
            <w:tcW w:w="6629" w:type="dxa"/>
            <w:shd w:val="clear" w:color="auto" w:fill="auto"/>
          </w:tcPr>
          <w:p w:rsidR="00FF4D4D" w:rsidRPr="00FF4D4D" w:rsidRDefault="00FF4D4D" w:rsidP="00FF4D4D">
            <w:pPr>
              <w:numPr>
                <w:ilvl w:val="0"/>
                <w:numId w:val="4"/>
              </w:numPr>
              <w:spacing w:after="0" w:line="240" w:lineRule="auto"/>
              <w:rPr>
                <w:rFonts w:ascii="Arial" w:hAnsi="Arial" w:cs="Arial"/>
                <w:sz w:val="24"/>
              </w:rPr>
            </w:pPr>
            <w:r w:rsidRPr="00FF4D4D">
              <w:rPr>
                <w:rFonts w:ascii="Arial" w:hAnsi="Arial" w:cs="Arial"/>
                <w:b/>
                <w:noProof/>
                <w:sz w:val="24"/>
              </w:rPr>
              <w:t>That the Council, when determining whether to recommence paused capital projects, gives weighting to the social value effects of capital projects as criteria. In particular, the impact of reflationary spending, the benefits to the community of the capital project, and the impact on returns to the Council.</w:t>
            </w:r>
          </w:p>
        </w:tc>
        <w:tc>
          <w:tcPr>
            <w:tcW w:w="1134" w:type="dxa"/>
            <w:shd w:val="clear" w:color="auto" w:fill="auto"/>
          </w:tcPr>
          <w:p w:rsidR="00FF4D4D" w:rsidRPr="00FF4D4D" w:rsidRDefault="00FF4D4D" w:rsidP="00763A39">
            <w:pPr>
              <w:rPr>
                <w:rFonts w:ascii="Arial" w:hAnsi="Arial" w:cs="Arial"/>
                <w:sz w:val="24"/>
              </w:rPr>
            </w:pPr>
            <w:r>
              <w:rPr>
                <w:rFonts w:ascii="Arial" w:hAnsi="Arial" w:cs="Arial"/>
                <w:sz w:val="24"/>
              </w:rPr>
              <w:t xml:space="preserve">Partially </w:t>
            </w:r>
          </w:p>
        </w:tc>
        <w:tc>
          <w:tcPr>
            <w:tcW w:w="6520" w:type="dxa"/>
            <w:shd w:val="clear" w:color="auto" w:fill="auto"/>
          </w:tcPr>
          <w:p w:rsidR="00D74E6E" w:rsidRDefault="00D74E6E" w:rsidP="00D74E6E">
            <w:pPr>
              <w:rPr>
                <w:rFonts w:ascii="Arial" w:hAnsi="Arial" w:cs="Arial"/>
                <w:sz w:val="24"/>
              </w:rPr>
            </w:pPr>
            <w:r>
              <w:rPr>
                <w:rFonts w:ascii="Arial" w:hAnsi="Arial" w:cs="Arial"/>
                <w:sz w:val="24"/>
              </w:rPr>
              <w:t xml:space="preserve">The Council gives consideration to social values at two points in a capital scheme’s process: in the initial decision of whether to proceed or not, and then through the social value elements embedded within its procurement processes. In balancing its decision whether to </w:t>
            </w:r>
            <w:proofErr w:type="spellStart"/>
            <w:r>
              <w:rPr>
                <w:rFonts w:ascii="Arial" w:hAnsi="Arial" w:cs="Arial"/>
                <w:sz w:val="24"/>
              </w:rPr>
              <w:t>unpause</w:t>
            </w:r>
            <w:proofErr w:type="spellEnd"/>
            <w:r>
              <w:rPr>
                <w:rFonts w:ascii="Arial" w:hAnsi="Arial" w:cs="Arial"/>
                <w:sz w:val="24"/>
              </w:rPr>
              <w:t xml:space="preserve"> capital projects, social value issues will again be </w:t>
            </w:r>
            <w:r w:rsidR="00576AE8">
              <w:rPr>
                <w:rFonts w:ascii="Arial" w:hAnsi="Arial" w:cs="Arial"/>
                <w:sz w:val="24"/>
              </w:rPr>
              <w:t xml:space="preserve">considered but within the round </w:t>
            </w:r>
            <w:r>
              <w:rPr>
                <w:rFonts w:ascii="Arial" w:hAnsi="Arial" w:cs="Arial"/>
                <w:sz w:val="24"/>
              </w:rPr>
              <w:t>of which discretionary schemes best fulfil the Council’s ambitions in its Corporate Plan rather than honing in on</w:t>
            </w:r>
            <w:r w:rsidR="00576AE8">
              <w:rPr>
                <w:rFonts w:ascii="Arial" w:hAnsi="Arial" w:cs="Arial"/>
                <w:sz w:val="24"/>
              </w:rPr>
              <w:t xml:space="preserve"> its own.</w:t>
            </w:r>
          </w:p>
          <w:p w:rsidR="00D74E6E" w:rsidRPr="00FF4D4D" w:rsidRDefault="00D74E6E" w:rsidP="00763A39">
            <w:pPr>
              <w:rPr>
                <w:rFonts w:ascii="Arial" w:hAnsi="Arial" w:cs="Arial"/>
                <w:sz w:val="24"/>
              </w:rPr>
            </w:pPr>
            <w:r>
              <w:rPr>
                <w:rFonts w:ascii="Arial" w:hAnsi="Arial" w:cs="Arial"/>
                <w:sz w:val="24"/>
              </w:rPr>
              <w:t>Whilst an important consideration, the impact of a decisions on the returns to ODS are not determinative on their own.</w:t>
            </w:r>
            <w:r>
              <w:rPr>
                <w:rFonts w:ascii="Arial" w:hAnsi="Arial" w:cs="Arial"/>
                <w:sz w:val="24"/>
              </w:rPr>
              <w:t xml:space="preserve"> Also, the Council has not paused capital projects which are cash generative. </w:t>
            </w:r>
          </w:p>
        </w:tc>
      </w:tr>
    </w:tbl>
    <w:p w:rsidR="00FF4D4D" w:rsidRPr="00A91C9F" w:rsidRDefault="00FF4D4D">
      <w:pPr>
        <w:rPr>
          <w:rFonts w:ascii="Arial" w:hAnsi="Arial" w:cs="Arial"/>
          <w:b/>
          <w:sz w:val="24"/>
          <w:u w:val="single"/>
        </w:rPr>
      </w:pPr>
    </w:p>
    <w:sectPr w:rsidR="00FF4D4D" w:rsidRPr="00A91C9F" w:rsidSect="00A91C9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4D" w:rsidRDefault="00FF4D4D" w:rsidP="00FF4D4D">
      <w:pPr>
        <w:spacing w:after="0" w:line="240" w:lineRule="auto"/>
      </w:pPr>
      <w:r>
        <w:separator/>
      </w:r>
    </w:p>
  </w:endnote>
  <w:endnote w:type="continuationSeparator" w:id="0">
    <w:p w:rsidR="00FF4D4D" w:rsidRDefault="00FF4D4D" w:rsidP="00FF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4D" w:rsidRDefault="00FF4D4D" w:rsidP="00FF4D4D">
      <w:pPr>
        <w:spacing w:after="0" w:line="240" w:lineRule="auto"/>
      </w:pPr>
      <w:r>
        <w:separator/>
      </w:r>
    </w:p>
  </w:footnote>
  <w:footnote w:type="continuationSeparator" w:id="0">
    <w:p w:rsidR="00FF4D4D" w:rsidRDefault="00FF4D4D" w:rsidP="00FF4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4D" w:rsidRPr="00FF4D4D" w:rsidRDefault="00FF4D4D" w:rsidP="00FF4D4D">
    <w:pPr>
      <w:pStyle w:val="Header"/>
      <w:rPr>
        <w:rFonts w:ascii="Arial" w:hAnsi="Arial" w:cs="Arial"/>
        <w:sz w:val="24"/>
        <w:u w:val="single"/>
      </w:rPr>
    </w:pPr>
    <w:r w:rsidRPr="00FF4D4D">
      <w:rPr>
        <w:rFonts w:ascii="Arial" w:hAnsi="Arial" w:cs="Arial"/>
        <w:sz w:val="24"/>
        <w:u w:val="single"/>
      </w:rPr>
      <w:t>Shareholder and Joint Venture Group Responses to Companies Scrutiny Panel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C5143"/>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9601E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8365C6"/>
    <w:multiLevelType w:val="multilevel"/>
    <w:tmpl w:val="EBA6D6DE"/>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3E"/>
    <w:rsid w:val="004A1DA2"/>
    <w:rsid w:val="00576AE8"/>
    <w:rsid w:val="0060239F"/>
    <w:rsid w:val="006F6B7A"/>
    <w:rsid w:val="007D0B3E"/>
    <w:rsid w:val="00A91C9F"/>
    <w:rsid w:val="00D74E6E"/>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83642-EF37-4325-8C20-E3B0249A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1C9F"/>
    <w:pPr>
      <w:numPr>
        <w:numId w:val="1"/>
      </w:numPr>
      <w:tabs>
        <w:tab w:val="left" w:pos="426"/>
      </w:tabs>
      <w:spacing w:after="120" w:line="240" w:lineRule="auto"/>
    </w:pPr>
    <w:rPr>
      <w:rFonts w:ascii="Arial" w:eastAsia="Times New Roman" w:hAnsi="Arial" w:cs="Times New Roman"/>
      <w:color w:val="000000"/>
      <w:sz w:val="24"/>
      <w:szCs w:val="24"/>
      <w:lang w:eastAsia="en-GB"/>
    </w:rPr>
  </w:style>
  <w:style w:type="character" w:customStyle="1" w:styleId="ListParagraphChar">
    <w:name w:val="List Paragraph Char"/>
    <w:link w:val="ListParagraph"/>
    <w:uiPriority w:val="34"/>
    <w:rsid w:val="00A91C9F"/>
    <w:rPr>
      <w:rFonts w:ascii="Arial" w:eastAsia="Times New Roman" w:hAnsi="Arial" w:cs="Times New Roman"/>
      <w:color w:val="000000"/>
      <w:sz w:val="24"/>
      <w:szCs w:val="24"/>
      <w:lang w:eastAsia="en-GB"/>
    </w:rPr>
  </w:style>
  <w:style w:type="paragraph" w:styleId="Header">
    <w:name w:val="header"/>
    <w:basedOn w:val="Normal"/>
    <w:link w:val="HeaderChar"/>
    <w:uiPriority w:val="99"/>
    <w:unhideWhenUsed/>
    <w:rsid w:val="00FF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4D"/>
  </w:style>
  <w:style w:type="paragraph" w:styleId="Footer">
    <w:name w:val="footer"/>
    <w:basedOn w:val="Normal"/>
    <w:link w:val="FooterChar"/>
    <w:uiPriority w:val="99"/>
    <w:unhideWhenUsed/>
    <w:rsid w:val="00FF4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5FD13666</Template>
  <TotalTime>80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3</cp:revision>
  <dcterms:created xsi:type="dcterms:W3CDTF">2020-09-04T11:16:00Z</dcterms:created>
  <dcterms:modified xsi:type="dcterms:W3CDTF">2020-09-04T12:46:00Z</dcterms:modified>
</cp:coreProperties>
</file>